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1-chronicles-22"/>
    <w:p>
      <w:pPr>
        <w:pStyle w:val="Heading1"/>
      </w:pPr>
      <w:r>
        <w:t xml:space="preserve">Homiletics Analysis: 1 Chronicles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22 records David’s transition from warrior-king to temple-preparer. The chapter opens with David identifying the threshing floor of Ornan as the site for the future temple (v. 1), then moves into an extensive account of David’s personal preparations: the gathering of materials (vv. 2–5), David’s private charge to Solomon explaining why he cannot build and commissioning his son to do so (vv. 6–16), and then a public charge to Israel’s leaders calling them to support Solomon in the work (vv. 17–19). The chapter is architecturally structured around two charges — one private (father to son) and one public (king to officials) — with the material preparation serving as the frame around both.</w:t>
      </w:r>
    </w:p>
    <w:p>
      <w:pPr>
        <w:pStyle w:val="BodyText"/>
      </w:pPr>
      <w:r>
        <w:t xml:space="preserve">The passage introduces and answers a question the reader might have carried since 1 Chronicles 17: if God promised David a dynasty and a house, why did David never build the temple? The answer given here is not lack of devotion but divine restriction — David was a man of war, his hands had shed blood, and this disqualified him from building a house for the LORD’s name (vv. 8–9). The temple belongs to Solomon, a man of rest (shalom), whose very name encodes his calling. David does not resist this verdict but leans into it entirely — spending his remaining energies preparing what he himself will never use.</w:t>
      </w:r>
    </w:p>
    <w:p>
      <w:pPr>
        <w:pStyle w:val="BodyText"/>
      </w:pPr>
      <w:r>
        <w:rPr>
          <w:b/>
          <w:bCs/>
        </w:rPr>
        <w:t xml:space="preserve">This Text — Intent</w:t>
      </w:r>
    </w:p>
    <w:p>
      <w:pPr>
        <w:pStyle w:val="BodyText"/>
      </w:pPr>
      <w:r>
        <w:t xml:space="preserve">God is using this chapter to call His people to wholehearted preparation for a work that may not be theirs to complete — and to show that faithfulness in that preparatory role is itself a form of worship. The chapter targets the tendency to disengage from a work when you learn it will not bear your name. David’s response to divine restriction is the model: not resignation but redoubled investment. The intent is to form in the reader the disposition of faithful, costly service in roles assigned by God rather than chosen for personal legacy.</w:t>
      </w:r>
    </w:p>
    <w:p>
      <w:r>
        <w:pict>
          <v:rect style="width:0;height:1.5pt" o:hralign="center" o:hrstd="t" o:hr="t"/>
        </w:pict>
      </w:r>
    </w:p>
    <w:p>
      <w:pPr>
        <w:pStyle w:val="FirstParagraph"/>
      </w:pPr>
      <w:r>
        <w:rPr>
          <w:b/>
          <w:bCs/>
        </w:rPr>
        <w:t xml:space="preserve">Subject Sentence:</w:t>
      </w:r>
      <w:r>
        <w:t xml:space="preserve"> </w:t>
      </w:r>
      <w:r>
        <w:t xml:space="preserve">David prepares the temple he cannot build, and charges Solomon and Israel’s leaders to complete it.</w:t>
      </w:r>
    </w:p>
    <w:p>
      <w:r>
        <w:pict>
          <v:rect style="width:0;height:1.5pt" o:hralign="center" o:hrstd="t" o:hr="t"/>
        </w:pict>
      </w:r>
    </w:p>
    <w:p>
      <w:pPr>
        <w:pStyle w:val="FirstParagraph"/>
      </w:pPr>
      <w:r>
        <w:rPr>
          <w:b/>
          <w:bCs/>
        </w:rPr>
        <w:t xml:space="preserve">Primary Claim:</w:t>
      </w:r>
      <w:r>
        <w:t xml:space="preserve"> </w:t>
      </w:r>
      <w:r>
        <w:t xml:space="preserve">God calls His people to pour themselves into work they will not finish — and David’s whole-life preparation for Solomon’s temple is the pattern of that costly, God-honoring faithfulness.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David’s disqualification (vv. 8–9)</w:t>
      </w:r>
    </w:p>
    <w:p>
      <w:pPr>
        <w:pStyle w:val="BodyText"/>
      </w:pPr>
      <w:r>
        <w:t xml:space="preserve">The most significant interpretive question in this chapter is the nature and meaning of David’s disqualification from building the temple. Three readings circulate in the literature.</w:t>
      </w:r>
    </w:p>
    <w:p>
      <w:pPr>
        <w:pStyle w:val="BodyText"/>
      </w:pPr>
      <w:r>
        <w:t xml:space="preserve">A moralistic reading treats David’s bloodshed as a moral failure that permanently tainted him — the temple could not be built by a sinner of David’s magnitude. This reading partially echoes 1 Kings 5:3, but the Chronicles account does not frame David’s disqualification as punishment or moral stain. David is not being shamed here; he is being told that his role was legitimate but categorically different from Solomon’s. The Chronicler is not rehabilitating David by hiding the Bathsheba affair (which he largely omits) — he is showing that the same God who used David’s wars to secure Israel’s rest now assigns the building to the man whose name means peace. The disqualification is vocational, not moral. To moralize it is to miss the text’s own emphasis.</w:t>
      </w:r>
    </w:p>
    <w:p>
      <w:pPr>
        <w:pStyle w:val="BodyText"/>
      </w:pPr>
      <w:r>
        <w:t xml:space="preserve">A dispensational reading sometimes treats this passage as a preview of the eternal temple program, reading Solomon as a type of the messianic temple-builder and the materials here as anticipating eschatological fulfillment. There is legitimate typological weight here — the Chronicler does present Solomon as a type (a king of peace who builds God’s dwelling), and the New Testament explicitly identifies Jesus as the greater temple-builder (Matthew 16:18; John 2:19-21; Acts 7:47-50). However, the immediate exegetical force of 1 Chronicles 22 is not typological instruction — it is the transfer of commission from David to Solomon and the calling to faithful preparation. The typological dimension illuminates the passage but should not replace its own first-order claim.</w:t>
      </w:r>
    </w:p>
    <w:p>
      <w:pPr>
        <w:pStyle w:val="BodyText"/>
      </w:pPr>
      <w:r>
        <w:t xml:space="preserve">The Reformed reading, which the text most clearly warrants, understands the chapter as a theology of vocation and covenant continuity. David is a man of war because God called him to be — the wars were not sins to be atoned for (the narrator treats them as divinely superintended) but the work of a particular vocational season. Solomon is the man of peace because God is now moving the covenant forward into a new season. The temple represents not a reward for good behavior but the fulfillment of God’s purposes unfolding through successive generations, each contributing to a work that none alone completes. David’s obedient preparation — on a massive scale, at personal cost, for a project he will never see finished — is the passage’s homiletical center.</w:t>
      </w:r>
    </w:p>
    <w:p>
      <w:pPr>
        <w:pStyle w:val="BodyText"/>
      </w:pPr>
      <w:r>
        <w:rPr>
          <w:b/>
          <w:bCs/>
        </w:rPr>
        <w:t xml:space="preserve">The Chronicles omission of David’s moral failures</w:t>
      </w:r>
    </w:p>
    <w:p>
      <w:pPr>
        <w:pStyle w:val="BodyText"/>
      </w:pPr>
      <w:r>
        <w:t xml:space="preserve">Readers familiar with 2 Samuel sometimes bring a suspicious reading to Chronicles, asking whether the Chronicler is engaged in idealized whitewashing. This is a genuine hermeneutical issue but not a pitfall unique to this chapter. For the purposes of 1 Chronicles 22, the Chronicler’s selective focus is not evasion but emphasis: he is writing for the post-exilic community that needs a theology of restoration and temple-commitment, not a rehearsal of royal failures. The audience knows the fuller story. The Chronicler is mining the same history for what it teaches about God’s faithfulness and Israel’s calling. This reading is to be acknowledged rather than dismissed — it surfaces a real literary-historical feature — but it does not undermine the text’s own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7:1–17</w:t>
      </w:r>
      <w:r>
        <w:t xml:space="preserve"> </w:t>
      </w:r>
      <w:r>
        <w:t xml:space="preserve">— Nathan’s oracle to David establishes the foundational promise that a son of David will build the temple; 1 Chronicles 22 is the direct fulfillment narrative of that word, with David accepting the asymmetry between promise and personal participation.</w:t>
      </w:r>
    </w:p>
    <w:p>
      <w:pPr>
        <w:numPr>
          <w:ilvl w:val="0"/>
          <w:numId w:val="1001"/>
        </w:numPr>
      </w:pPr>
      <w:r>
        <w:rPr>
          <w:b/>
          <w:bCs/>
        </w:rPr>
        <w:t xml:space="preserve">Deuteronomy 31:1–8</w:t>
      </w:r>
      <w:r>
        <w:t xml:space="preserve"> </w:t>
      </w:r>
      <w:r>
        <w:t xml:space="preserve">— Moses’ charge to Joshua and the people as he transfers leadership at the Jordan is the closest structural parallel: an older servant restricted by God from completing the work charges his successor and the people to go forward in the LORD’s strength. The pattern of faithful handoff across generations is constitutive of Israel’s covenant identity.</w:t>
      </w:r>
    </w:p>
    <w:p>
      <w:pPr>
        <w:numPr>
          <w:ilvl w:val="0"/>
          <w:numId w:val="1001"/>
        </w:numPr>
      </w:pPr>
      <w:r>
        <w:rPr>
          <w:b/>
          <w:bCs/>
        </w:rPr>
        <w:t xml:space="preserve">Exodus 35–36</w:t>
      </w:r>
      <w:r>
        <w:t xml:space="preserve"> </w:t>
      </w:r>
      <w:r>
        <w:t xml:space="preserve">— The tabernacle construction narrative, where the whole community brings materials and skilled workers complete the work, provides the canonical template for collective preparation of God’s dwelling place; David’s gathering of materials in 1 Chronicles 22 consciously echoes this pattern.</w:t>
      </w:r>
    </w:p>
    <w:p>
      <w:pPr>
        <w:numPr>
          <w:ilvl w:val="0"/>
          <w:numId w:val="1001"/>
        </w:numPr>
      </w:pPr>
      <w:r>
        <w:rPr>
          <w:b/>
          <w:bCs/>
        </w:rPr>
        <w:t xml:space="preserve">Acts 7:44–50</w:t>
      </w:r>
      <w:r>
        <w:t xml:space="preserve"> </w:t>
      </w:r>
      <w:r>
        <w:t xml:space="preserve">— Stephen’s sermon places both the tabernacle and the temple within a redemptive-historical arc in which God’s dwelling is never fully captured in structures built by human hands; the temple David prepares points beyond itself to the true dwelling of God in Christ and the Spirit.</w:t>
      </w:r>
    </w:p>
    <w:p>
      <w:pPr>
        <w:numPr>
          <w:ilvl w:val="0"/>
          <w:numId w:val="1001"/>
        </w:numPr>
      </w:pPr>
      <w:r>
        <w:rPr>
          <w:b/>
          <w:bCs/>
        </w:rPr>
        <w:t xml:space="preserve">John 14:2–3; Revelation 21:1–5</w:t>
      </w:r>
      <w:r>
        <w:t xml:space="preserve"> </w:t>
      </w:r>
      <w:r>
        <w:t xml:space="preserve">— The ultimate resolution of the temple-theme: the Father’s house, the New Jerusalem, the dwelling of God with His people — the work David prepares for is itself a penultimate stage in a preparation that culminates in the new creation.</w:t>
      </w:r>
    </w:p>
    <w:p>
      <w:r>
        <w:pict>
          <v:rect style="width:0;height:1.5pt" o:hralign="center" o:hrstd="t" o:hr="t"/>
        </w:pict>
      </w:r>
    </w:p>
    <w:p>
      <w:pPr>
        <w:pStyle w:val="FirstParagraph"/>
      </w:pPr>
      <w:r>
        <w:rPr>
          <w:b/>
          <w:bCs/>
        </w:rPr>
        <w:t xml:space="preserve">Aim:</w:t>
      </w:r>
      <w:r>
        <w:t xml:space="preserve"> </w:t>
      </w:r>
      <w:r>
        <w:t xml:space="preserve">To call the reader to the same whole-hearted faithfulness David shows — investing fully in work assigned by God even when its completion belongs to someone else.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identifies the site: the threshing floor of Ornan the Jebusite is designated as the location for the temple and the altar of burnt offering</w:t>
            </w:r>
          </w:p>
        </w:tc>
        <w:tc>
          <w:tcPr/>
          <w:p>
            <w:pPr>
              <w:pStyle w:val="Compact"/>
            </w:pPr>
            <w:r>
              <w:t xml:space="preserve">Connects directly to the preceding chapter (the plague narrative and the angel’s appearance); the site is chosen by divine event, not human preference</w:t>
            </w:r>
          </w:p>
        </w:tc>
      </w:tr>
      <w:tr>
        <w:tc>
          <w:tcPr/>
          <w:p>
            <w:pPr>
              <w:pStyle w:val="Compact"/>
            </w:pPr>
            <w:r>
              <w:t xml:space="preserve">2–4</w:t>
            </w:r>
          </w:p>
        </w:tc>
        <w:tc>
          <w:tcPr/>
          <w:p>
            <w:pPr>
              <w:pStyle w:val="Compact"/>
            </w:pPr>
            <w:r>
              <w:t xml:space="preserve">David conscripts alien laborers; gathers iron, bronze, cedar beyond calculation</w:t>
            </w:r>
          </w:p>
        </w:tc>
        <w:tc>
          <w:tcPr/>
          <w:p>
            <w:pPr>
              <w:pStyle w:val="Compact"/>
            </w:pPr>
            <w:r>
              <w:t xml:space="preserve">The scale is emphasized:</w:t>
            </w:r>
            <w:r>
              <w:t xml:space="preserve"> </w:t>
            </w:r>
            <w:r>
              <w:t xml:space="preserve">“more cedar trees than could be counted”</w:t>
            </w:r>
            <w:r>
              <w:t xml:space="preserve"> </w:t>
            </w:r>
            <w:r>
              <w:t xml:space="preserve">— David’s preparation is not token but total</w:t>
            </w:r>
          </w:p>
        </w:tc>
      </w:tr>
      <w:tr>
        <w:tc>
          <w:tcPr/>
          <w:p>
            <w:pPr>
              <w:pStyle w:val="Compact"/>
            </w:pPr>
            <w:r>
              <w:t xml:space="preserve">5</w:t>
            </w:r>
          </w:p>
        </w:tc>
        <w:tc>
          <w:tcPr/>
          <w:p>
            <w:pPr>
              <w:pStyle w:val="Compact"/>
            </w:pPr>
            <w:r>
              <w:t xml:space="preserve">David’s stated reason: Solomon is young and inexperienced; the temple must be surpassingly great; therefore David prepares everything abundantly before he dies</w:t>
            </w:r>
          </w:p>
        </w:tc>
        <w:tc>
          <w:tcPr/>
          <w:p>
            <w:pPr>
              <w:pStyle w:val="Compact"/>
            </w:pPr>
            <w:r>
              <w:t xml:space="preserve">The motivation is explicit — the greatness of the project demands maximum preparation; David’s mortality is acknowledged as the deadline</w:t>
            </w:r>
          </w:p>
        </w:tc>
      </w:tr>
      <w:tr>
        <w:tc>
          <w:tcPr/>
          <w:p>
            <w:pPr>
              <w:pStyle w:val="Compact"/>
            </w:pPr>
            <w:r>
              <w:t xml:space="preserve">6–7</w:t>
            </w:r>
          </w:p>
        </w:tc>
        <w:tc>
          <w:tcPr/>
          <w:p>
            <w:pPr>
              <w:pStyle w:val="Compact"/>
            </w:pPr>
            <w:r>
              <w:t xml:space="preserve">David charges Solomon privately; states his own desire to build a house for the LORD’s name</w:t>
            </w:r>
          </w:p>
        </w:tc>
        <w:tc>
          <w:tcPr/>
          <w:p>
            <w:pPr>
              <w:pStyle w:val="Compact"/>
            </w:pPr>
            <w:r>
              <w:t xml:space="preserve">The private charge begins; David’s desire is affirmed — he wanted to build</w:t>
            </w:r>
          </w:p>
        </w:tc>
      </w:tr>
      <w:tr>
        <w:tc>
          <w:tcPr/>
          <w:p>
            <w:pPr>
              <w:pStyle w:val="Compact"/>
            </w:pPr>
            <w:r>
              <w:t xml:space="preserve">8–9</w:t>
            </w:r>
          </w:p>
        </w:tc>
        <w:tc>
          <w:tcPr/>
          <w:p>
            <w:pPr>
              <w:pStyle w:val="Compact"/>
            </w:pPr>
            <w:r>
              <w:t xml:space="preserve">God’s word to David: he has shed much blood and made great wars; the temple will be built by Solomon, a man of rest, who will have peace from enemies</w:t>
            </w:r>
          </w:p>
        </w:tc>
        <w:tc>
          <w:tcPr/>
          <w:p>
            <w:pPr>
              <w:pStyle w:val="Compact"/>
            </w:pPr>
            <w:r>
              <w:t xml:space="preserve">The core explanation: vocational, not merely punitive; Solomon’s name (shalom) and calling are linked; David’s wars secured the rest that Solomon will enjoy</w:t>
            </w:r>
          </w:p>
        </w:tc>
      </w:tr>
      <w:tr>
        <w:tc>
          <w:tcPr/>
          <w:p>
            <w:pPr>
              <w:pStyle w:val="Compact"/>
            </w:pPr>
            <w:r>
              <w:t xml:space="preserve">10</w:t>
            </w:r>
          </w:p>
        </w:tc>
        <w:tc>
          <w:tcPr/>
          <w:p>
            <w:pPr>
              <w:pStyle w:val="Compact"/>
            </w:pPr>
            <w:r>
              <w:t xml:space="preserve">Solomon will build the house; God will be his father and he will be God’s son; God will establish his kingdom’s throne over Israel forever</w:t>
            </w:r>
          </w:p>
        </w:tc>
        <w:tc>
          <w:tcPr/>
          <w:p>
            <w:pPr>
              <w:pStyle w:val="Compact"/>
            </w:pPr>
            <w:r>
              <w:t xml:space="preserve">Echoes the Davidic covenant of 2 Samuel 7; Solomon is the immediate fulfillment but the language reaches beyond him</w:t>
            </w:r>
          </w:p>
        </w:tc>
      </w:tr>
      <w:tr>
        <w:tc>
          <w:tcPr/>
          <w:p>
            <w:pPr>
              <w:pStyle w:val="Compact"/>
            </w:pPr>
            <w:r>
              <w:t xml:space="preserve">11–13</w:t>
            </w:r>
          </w:p>
        </w:tc>
        <w:tc>
          <w:tcPr/>
          <w:p>
            <w:pPr>
              <w:pStyle w:val="Compact"/>
            </w:pPr>
            <w:r>
              <w:t xml:space="preserve">David’s prayer/charge to Solomon: may the LORD give you wisdom and understanding; may you keep the law of Moses; then you will prosper</w:t>
            </w:r>
          </w:p>
        </w:tc>
        <w:tc>
          <w:tcPr/>
          <w:p>
            <w:pPr>
              <w:pStyle w:val="Compact"/>
            </w:pPr>
            <w:r>
              <w:t xml:space="preserve">Obedience to the law is the condition of success — not just talent or resources; wisdom and understanding are divine gifts to be sought</w:t>
            </w:r>
          </w:p>
        </w:tc>
      </w:tr>
      <w:tr>
        <w:tc>
          <w:tcPr/>
          <w:p>
            <w:pPr>
              <w:pStyle w:val="Compact"/>
            </w:pPr>
            <w:r>
              <w:t xml:space="preserve">14–16</w:t>
            </w:r>
          </w:p>
        </w:tc>
        <w:tc>
          <w:tcPr/>
          <w:p>
            <w:pPr>
              <w:pStyle w:val="Compact"/>
            </w:pPr>
            <w:r>
              <w:t xml:space="preserve">David reports what he has already prepared: 100,000 talents of gold, 1,000,000 talents of silver, bronze and iron beyond weighing, timber and stone; urges Solomon to add more; calls him to begin</w:t>
            </w:r>
          </w:p>
        </w:tc>
        <w:tc>
          <w:tcPr/>
          <w:p>
            <w:pPr>
              <w:pStyle w:val="Compact"/>
            </w:pPr>
            <w:r>
              <w:t xml:space="preserve">Numbers are staggering and likely rhetorical for emphasis; the point is abundance — David has left Solomon nothing lacking except the act of building itself</w:t>
            </w:r>
          </w:p>
        </w:tc>
      </w:tr>
      <w:tr>
        <w:tc>
          <w:tcPr/>
          <w:p>
            <w:pPr>
              <w:pStyle w:val="Compact"/>
            </w:pPr>
            <w:r>
              <w:t xml:space="preserve">17–19</w:t>
            </w:r>
          </w:p>
        </w:tc>
        <w:tc>
          <w:tcPr/>
          <w:p>
            <w:pPr>
              <w:pStyle w:val="Compact"/>
            </w:pPr>
            <w:r>
              <w:t xml:space="preserve">David charges all Israel’s leaders to support Solomon; reminds them of God’s fulfilled promises of rest; calls them to seek God and begin building the sanctuary</w:t>
            </w:r>
          </w:p>
        </w:tc>
        <w:tc>
          <w:tcPr/>
          <w:p>
            <w:pPr>
              <w:pStyle w:val="Compact"/>
            </w:pPr>
            <w:r>
              <w:t xml:space="preserve">The charge expands from son to nation; the call to</w:t>
            </w:r>
            <w:r>
              <w:t xml:space="preserve"> </w:t>
            </w:r>
            <w:r>
              <w:t xml:space="preserve">“seek the LORD”</w:t>
            </w:r>
            <w:r>
              <w:t xml:space="preserve"> </w:t>
            </w:r>
            <w:r>
              <w:t xml:space="preserve">is the Chronicler’s characteristic summary of faithful covenant response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Site Designated</w:t>
            </w:r>
          </w:p>
        </w:tc>
      </w:tr>
      <w:tr>
        <w:tc>
          <w:tcPr/>
          <w:p>
            <w:pPr>
              <w:pStyle w:val="Compact"/>
            </w:pPr>
            <w:r>
              <w:t xml:space="preserve">2</w:t>
            </w:r>
          </w:p>
        </w:tc>
        <w:tc>
          <w:tcPr/>
          <w:p>
            <w:pPr>
              <w:pStyle w:val="Compact"/>
            </w:pPr>
            <w:r>
              <w:t xml:space="preserve">2–5</w:t>
            </w:r>
          </w:p>
        </w:tc>
        <w:tc>
          <w:tcPr/>
          <w:p>
            <w:pPr>
              <w:pStyle w:val="Compact"/>
            </w:pPr>
            <w:r>
              <w:t xml:space="preserve">The Materials Gathered</w:t>
            </w:r>
          </w:p>
        </w:tc>
      </w:tr>
      <w:tr>
        <w:tc>
          <w:tcPr/>
          <w:p>
            <w:pPr>
              <w:pStyle w:val="Compact"/>
            </w:pPr>
            <w:r>
              <w:t xml:space="preserve">3</w:t>
            </w:r>
          </w:p>
        </w:tc>
        <w:tc>
          <w:tcPr/>
          <w:p>
            <w:pPr>
              <w:pStyle w:val="Compact"/>
            </w:pPr>
            <w:r>
              <w:t xml:space="preserve">6–16</w:t>
            </w:r>
          </w:p>
        </w:tc>
        <w:tc>
          <w:tcPr/>
          <w:p>
            <w:pPr>
              <w:pStyle w:val="Compact"/>
            </w:pPr>
            <w:r>
              <w:t xml:space="preserve">The Private Charge: David to Solomon</w:t>
            </w:r>
          </w:p>
        </w:tc>
      </w:tr>
      <w:tr>
        <w:tc>
          <w:tcPr/>
          <w:p>
            <w:pPr>
              <w:pStyle w:val="Compact"/>
            </w:pPr>
            <w:r>
              <w:t xml:space="preserve">4</w:t>
            </w:r>
          </w:p>
        </w:tc>
        <w:tc>
          <w:tcPr/>
          <w:p>
            <w:pPr>
              <w:pStyle w:val="Compact"/>
            </w:pPr>
            <w:r>
              <w:t xml:space="preserve">17–19</w:t>
            </w:r>
          </w:p>
        </w:tc>
        <w:tc>
          <w:tcPr/>
          <w:p>
            <w:pPr>
              <w:pStyle w:val="Compact"/>
            </w:pPr>
            <w:r>
              <w:t xml:space="preserve">The Public Charge: David to Israel’s Leaders</w:t>
            </w:r>
          </w:p>
        </w:tc>
      </w:tr>
    </w:tbl>
    <w:p>
      <w:r>
        <w:pict>
          <v:rect style="width:0;height:1.5pt" o:hralign="center" o:hrstd="t" o:hr="t"/>
        </w:pict>
      </w:r>
    </w:p>
    <w:p>
      <w:pPr>
        <w:pStyle w:val="FirstParagraph"/>
      </w:pPr>
      <w:r>
        <w:rPr>
          <w:b/>
          <w:bCs/>
        </w:rPr>
        <w:t xml:space="preserve">Subject Sentence:</w:t>
      </w:r>
      <w:r>
        <w:t xml:space="preserve"> </w:t>
      </w:r>
      <w:r>
        <w:t xml:space="preserve">David prepares the temple he cannot build, and charges Solomon and Israel’s leaders to complete it.</w:t>
      </w:r>
    </w:p>
    <w:p>
      <w:pPr>
        <w:pStyle w:val="BodyText"/>
      </w:pPr>
      <w:r>
        <w:rPr>
          <w:b/>
          <w:bCs/>
        </w:rPr>
        <w:t xml:space="preserve">Primary Claim:</w:t>
      </w:r>
      <w:r>
        <w:t xml:space="preserve"> </w:t>
      </w:r>
      <w:r>
        <w:t xml:space="preserve">God calls His people to pour themselves into work they will not finish — and David’s whole-life preparation for Solomon’s temple is the pattern of that costly, God-honoring faithfulness.</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w:t>
      </w:r>
      <w:r>
        <w:t xml:space="preserve"> </w:t>
      </w:r>
      <w:r>
        <w:t xml:space="preserve">When God assigns you a preparatory role rather than a completing role, the faithfulness He is testing is whether you will give your whole self to a project that will bear someone else’s name. David gathers more gold, more silver, more cedar than could be counted — not because he will ever see the temple standing, but because the work belongs to God and therefore deserves everything. Examine the places in your life where you have disengaged because you concluded the outcome wasn’t going to be credited to you — in your family, your church, your community. David’s example demands a reckoning: are you preparing, or have you quietly resigned?</w:t>
      </w:r>
    </w:p>
    <w:p>
      <w:pPr>
        <w:pStyle w:val="BodyText"/>
      </w:pPr>
      <w:r>
        <w:rPr>
          <w:b/>
          <w:bCs/>
        </w:rPr>
        <w:t xml:space="preserve">2.</w:t>
      </w:r>
      <w:r>
        <w:t xml:space="preserve"> </w:t>
      </w:r>
      <w:r>
        <w:t xml:space="preserve">The disqualification David receives from God is not a punishment — it is a job description for a different person. God does not say David was wrong to be a warrior; He says the temple needs a man of peace, and that man is Solomon. Many believers carry a low-grade bitterness toward God for closing a door, never considering that God may have been developing them for a preparatory vocation rather than a completing one. The invitation of this passage is to receive your vocational assignment — even the parts that feel like restriction — as a form of God’s purposeful ordering of your life within His larger story.</w:t>
      </w:r>
    </w:p>
    <w:p>
      <w:pPr>
        <w:pStyle w:val="BodyText"/>
      </w:pPr>
      <w:r>
        <w:rPr>
          <w:b/>
          <w:bCs/>
        </w:rPr>
        <w:t xml:space="preserve">3.</w:t>
      </w:r>
      <w:r>
        <w:t xml:space="preserve"> </w:t>
      </w:r>
      <w:r>
        <w:t xml:space="preserve">David tells Solomon that wisdom and understanding are the gifts he must seek from God before anything else (vv. 11–12). The materials are already there — everything Solomon needs has been provided. What remains is the spiritual disposition to use it rightly. Before you launch into the work God has given you, have you genuinely asked Him for the wisdom to do it well — not as a formality, but with the conviction that without it the resources mean nothing? James 1:5 stands as the New Testament echo of this charge: ask, in faith, and God gives generously.</w:t>
      </w:r>
    </w:p>
    <w:p>
      <w:pPr>
        <w:pStyle w:val="BodyText"/>
      </w:pPr>
      <w:r>
        <w:rPr>
          <w:b/>
          <w:bCs/>
        </w:rPr>
        <w:t xml:space="preserve">4.</w:t>
      </w:r>
      <w:r>
        <w:t xml:space="preserve"> </w:t>
      </w:r>
      <w:r>
        <w:t xml:space="preserve">The Chronicler records David’s charge to Israel’s leaders (vv. 17–19) with the call to</w:t>
      </w:r>
      <w:r>
        <w:t xml:space="preserve"> </w:t>
      </w:r>
      <w:r>
        <w:t xml:space="preserve">“set your mind and heart to seek the LORD your God.”</w:t>
      </w:r>
      <w:r>
        <w:t xml:space="preserve"> </w:t>
      </w:r>
      <w:r>
        <w:t xml:space="preserve">The work of building God’s house is not primarily a construction project — it is a worship posture. The leaders are called to seek God first, and the building follows. In every ministry context, the temptation is to organize, resource, and plan while the interior disposition of worship quietly drains away. The temple of the living God — the church — is built by people who are seeking Him, not merely managing programs. What does your heart’s posture look like when no one is watching the work?</w:t>
      </w:r>
    </w:p>
    <w:p>
      <w:pPr>
        <w:pStyle w:val="BodyText"/>
      </w:pPr>
      <w:r>
        <w:rPr>
          <w:b/>
          <w:bCs/>
        </w:rPr>
        <w:t xml:space="preserve">5.</w:t>
      </w:r>
      <w:r>
        <w:t xml:space="preserve"> </w:t>
      </w:r>
      <w:r>
        <w:t xml:space="preserve">David says plainly:</w:t>
      </w:r>
      <w:r>
        <w:t xml:space="preserve"> </w:t>
      </w:r>
      <w:r>
        <w:t xml:space="preserve">“I have taken great pains to provide for the house of the LORD”</w:t>
      </w:r>
      <w:r>
        <w:t xml:space="preserve"> </w:t>
      </w:r>
      <w:r>
        <w:t xml:space="preserve">(v. 14). The word translated</w:t>
      </w:r>
      <w:r>
        <w:t xml:space="preserve"> </w:t>
      </w:r>
      <w:r>
        <w:t xml:space="preserve">“great pains”</w:t>
      </w:r>
      <w:r>
        <w:t xml:space="preserve"> </w:t>
      </w:r>
      <w:r>
        <w:t xml:space="preserve">(Hebrew</w:t>
      </w:r>
      <w:r>
        <w:t xml:space="preserve"> </w:t>
      </w:r>
      <w:r>
        <w:rPr>
          <w:i/>
          <w:iCs/>
        </w:rPr>
        <w:t xml:space="preserve">be-oni</w:t>
      </w:r>
      <w:r>
        <w:t xml:space="preserve">) carries the sense of affliction, of costing something. This was not comfortable generosity — it was the expenditure of a life. The gospel form of this is the cross: the Father gives His Son; the Son gives His life; the Spirit pours out power — all as preparation for a dwelling that is still being built (Ephesians 2:19–22). Christians are called to this same costly participation. What has your investment in the building of God’s people actually cost you?</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purposes are not bounded by any single human lifetime — He works through generational succession to accomplish what He has promised, with each generation making an indispensable contribution to a work that transcends them all. David’s restriction from building is not a divine oversight or a reluctant concession — it is the purposeful design of a God who assigns vocations, not just tasks. The passage also teaches that God’s character is consistent: the same God who authorized David’s wars now calls for peace; the same God who made promises to Abraham, Moses, and David now advances those promises through Solomon. Faithfulness is measured not by which generation you belong to but by whether you fully occupied the role God assigned you.</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rich display of covenant continuity under divine sovereignty — a theme that sits at the heart of Reformed theology’s understanding of the one covenant of grace unfolding across redemptive history. David functions as a type of the one who prepares the way, whose work of securing rest creates the conditions for the dwelling of God to be established — a typological pattern that points forward to John the Baptist’s preparatory role and ultimately to Christ as both the builder and the temple itself (John 2:19–21). The passage also guards against a sub-Reformed individualism that evaluates faithfulness only in terms of personal completion: God is building across generations, and faithfulness is participation in His purposes on His terms, not on terms of our own legacy. The Chronicler’s emphasis on David’s whole-hearted preparation — despite knowing he will not finish — is one of the canon’s clearest pictures of what it looks like to work</w:t>
      </w:r>
      <w:r>
        <w:t xml:space="preserve"> </w:t>
      </w:r>
      <w:r>
        <w:rPr>
          <w:i/>
          <w:iCs/>
        </w:rPr>
        <w:t xml:space="preserve">coram Deo</w:t>
      </w:r>
      <w:r>
        <w:t xml:space="preserve">, before the face of God, without the need for personal vindication.</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David had more reason than most to be bitter about what he couldn’t do — and instead he gave everything he had to make sure someone else could. That is not stoicism or resignation; that is the shape of faithfulness in a covenant-keeping God’s economy, where the work always matters more than the worker’s credit. You may be in a preparatory season right now — preparing for a family, a ministry, a community that will flourish after you. Pour yourself in. God is watching, and the work is His.</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Reducing David’s disqualification to a morality lesson about consequences.</w:t>
      </w:r>
      <w:r>
        <w:t xml:space="preserve"> </w:t>
      </w:r>
      <w:r>
        <w:t xml:space="preserve">The temptation is to preach this passage as</w:t>
      </w:r>
      <w:r>
        <w:t xml:space="preserve"> </w:t>
      </w:r>
      <w:r>
        <w:t xml:space="preserve">“David’s wars caught up with him,”</w:t>
      </w:r>
      <w:r>
        <w:t xml:space="preserve"> </w:t>
      </w:r>
      <w:r>
        <w:t xml:space="preserve">turning the chapter into a cautionary tale about sin’s lingering effects. The text does not support this reading. The Chronicler frames David’s wars as God-ordained and does not treat the restriction as punishment. Preaching it as a consequence narrative imports the Deuteronomistic emphasis from Kings without attending to what Chronicles itself is doing. The restriction is vocational, not punitive — and preaching it as punishment will produce guilt rather than the chapter’s actual intended effect of faithful participation.</w:t>
      </w:r>
    </w:p>
    <w:p>
      <w:pPr>
        <w:numPr>
          <w:ilvl w:val="0"/>
          <w:numId w:val="1002"/>
        </w:numPr>
      </w:pPr>
      <w:r>
        <w:rPr>
          <w:b/>
          <w:bCs/>
        </w:rPr>
        <w:t xml:space="preserve">Spiritualizing the material preparation away.</w:t>
      </w:r>
      <w:r>
        <w:t xml:space="preserve"> </w:t>
      </w:r>
      <w:r>
        <w:t xml:space="preserve">The text spends significant space on gold, silver, iron, cedar, and stone — on David’s massive material investment. Preachers who are uncomfortable with the mundane sometimes leap too quickly to application and miss the point the Chronicler is making through the sheer scale of the numbers: David held nothing back. The concrete, material, quantified nature of the preparation is homiletically important. Faithful preparation is specific, costly, and measurable — not merely attitudinal.</w:t>
      </w:r>
    </w:p>
    <w:p>
      <w:pPr>
        <w:numPr>
          <w:ilvl w:val="0"/>
          <w:numId w:val="1002"/>
        </w:numPr>
      </w:pPr>
      <w:r>
        <w:rPr>
          <w:b/>
          <w:bCs/>
        </w:rPr>
        <w:t xml:space="preserve">Preaching David as primarily a type of Christ rather than a model of faithfulness.</w:t>
      </w:r>
      <w:r>
        <w:t xml:space="preserve"> </w:t>
      </w:r>
      <w:r>
        <w:t xml:space="preserve">While there is genuine typological freight in this chapter (David as preparer, Solomon as a peace-king who builds God’s house), the chapter’s primary function is not typological instruction — it is the commissioning of Solomon and the call to Israel’s leaders. Launching immediately into Christological typology can bypass the passage’s own first-order claim and leave the congregation without the specific behavioral and dispositional challenge the text is pressing. Typology should illuminate the passage’s claim, not replace it.</w:t>
      </w:r>
    </w:p>
    <w:p>
      <w:pPr>
        <w:numPr>
          <w:ilvl w:val="0"/>
          <w:numId w:val="1002"/>
        </w:numPr>
      </w:pPr>
      <w:r>
        <w:rPr>
          <w:b/>
          <w:bCs/>
        </w:rPr>
        <w:t xml:space="preserve">Failing to preach the intergenerational and communal dimension.</w:t>
      </w:r>
      <w:r>
        <w:t xml:space="preserve"> </w:t>
      </w:r>
      <w:r>
        <w:t xml:space="preserve">David’s private charge to Solomon is matched by a public charge to Israel’s leaders. The temple is not Solomon’s project — it is the whole community’s calling. Individualizing the application (</w:t>
      </w:r>
      <w:r>
        <w:t xml:space="preserve">“you have work God has given you to do”</w:t>
      </w:r>
      <w:r>
        <w:t xml:space="preserve">) without the communal dimension misses the Chronicler’s consistent emphasis on Israel’s corporate covenant identity. The work of building God’s house is always both personal and communal, and the sermon should reflect that.</w:t>
      </w:r>
    </w:p>
    <w:p>
      <w:pPr>
        <w:numPr>
          <w:ilvl w:val="0"/>
          <w:numId w:val="1002"/>
        </w:numPr>
      </w:pPr>
      <w:r>
        <w:rPr>
          <w:b/>
          <w:bCs/>
        </w:rPr>
        <w:t xml:space="preserve">Neglecting the</w:t>
      </w:r>
      <w:r>
        <w:rPr>
          <w:b/>
          <w:bCs/>
        </w:rPr>
        <w:t xml:space="preserve"> </w:t>
      </w:r>
      <w:r>
        <w:rPr>
          <w:b/>
          <w:bCs/>
        </w:rPr>
        <w:t xml:space="preserve">“seek the LORD”</w:t>
      </w:r>
      <w:r>
        <w:rPr>
          <w:b/>
          <w:bCs/>
        </w:rPr>
        <w:t xml:space="preserve"> </w:t>
      </w:r>
      <w:r>
        <w:rPr>
          <w:b/>
          <w:bCs/>
        </w:rPr>
        <w:t xml:space="preserve">command as the chapter’s spiritual summary.</w:t>
      </w:r>
      <w:r>
        <w:t xml:space="preserve"> </w:t>
      </w:r>
      <w:r>
        <w:t xml:space="preserve">Verse 19 is the chapter’s culminating exhortation:</w:t>
      </w:r>
      <w:r>
        <w:t xml:space="preserve"> </w:t>
      </w:r>
      <w:r>
        <w:t xml:space="preserve">“Now set your mind and heart to seek the LORD your God.”</w:t>
      </w:r>
      <w:r>
        <w:t xml:space="preserve"> </w:t>
      </w:r>
      <w:r>
        <w:t xml:space="preserve">Everything else in the chapter — the materials, the charges, the explanations — serves this climactic call. Preaching that focuses on the organizational and material dimensions without landing on this interior orientation will produce a thoroughly secular sermon about good succession planning. The point is not that David was organized — the point is that David’s organization was an act of seeking God, and Solomon and the leaders are now called to the same orientation.</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2026-07-14T21:03:20Z</dcterms:created>
  <dcterms:modified xsi:type="dcterms:W3CDTF">2026-07-14T21:03:20Z</dcterms:modified>
</cp:coreProperties>
</file>

<file path=docProps/custom.xml><?xml version="1.0" encoding="utf-8"?>
<Properties xmlns="http://schemas.openxmlformats.org/officeDocument/2006/custom-properties" xmlns:vt="http://schemas.openxmlformats.org/officeDocument/2006/docPropsVTypes"/>
</file>